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57" w:rsidRPr="00907E57" w:rsidRDefault="00907E57" w:rsidP="00907E57">
      <w:pPr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>
            <wp:extent cx="556260" cy="6096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57" w:rsidRPr="00907E57" w:rsidRDefault="00907E57" w:rsidP="00907E57">
      <w:pPr>
        <w:ind w:left="57" w:right="57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222BFF">
        <w:rPr>
          <w:rFonts w:ascii="Times New Roman" w:hAnsi="Times New Roman"/>
          <w:b/>
          <w:bCs/>
          <w:spacing w:val="-28"/>
          <w:sz w:val="28"/>
          <w:szCs w:val="28"/>
        </w:rPr>
        <w:t>РЕСПУБЛИКА  КРЫМ</w:t>
      </w: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2BFF">
        <w:rPr>
          <w:rFonts w:ascii="Times New Roman" w:hAnsi="Times New Roman"/>
          <w:b/>
          <w:bCs/>
          <w:spacing w:val="-28"/>
          <w:sz w:val="28"/>
          <w:szCs w:val="28"/>
        </w:rPr>
        <w:t>НИЖНЕГОРСКИЙ  РАЙОН</w:t>
      </w: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</w:t>
      </w:r>
      <w:r w:rsidRPr="00222BFF">
        <w:rPr>
          <w:rFonts w:ascii="Times New Roman" w:hAnsi="Times New Roman"/>
          <w:b/>
          <w:bCs/>
          <w:spacing w:val="-28"/>
          <w:sz w:val="28"/>
          <w:szCs w:val="28"/>
        </w:rPr>
        <w:t xml:space="preserve">АДМИНИСТРАЦИЯ  </w:t>
      </w:r>
      <w:r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НОВОГРИГОРЬЕВСКОГ</w:t>
      </w:r>
      <w:r w:rsidRPr="00222BFF">
        <w:rPr>
          <w:rFonts w:ascii="Times New Roman" w:hAnsi="Times New Roman"/>
          <w:b/>
          <w:bCs/>
          <w:spacing w:val="-28"/>
          <w:sz w:val="28"/>
          <w:szCs w:val="28"/>
        </w:rPr>
        <w:t>О  СЕЛЬСКОГО</w:t>
      </w: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  <w:r w:rsidRPr="00222BFF">
        <w:rPr>
          <w:rFonts w:ascii="Times New Roman" w:hAnsi="Times New Roman"/>
          <w:b/>
          <w:bCs/>
          <w:spacing w:val="-28"/>
          <w:sz w:val="28"/>
          <w:szCs w:val="28"/>
        </w:rPr>
        <w:t xml:space="preserve"> ПОСЕЛЕНИЯ</w:t>
      </w:r>
    </w:p>
    <w:p w:rsidR="00907E57" w:rsidRPr="00907E57" w:rsidRDefault="00907E57" w:rsidP="00907E57">
      <w:pPr>
        <w:ind w:left="57" w:right="57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222BFF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  <w:r>
        <w:rPr>
          <w:rFonts w:ascii="Times New Roman" w:hAnsi="Times New Roman"/>
          <w:b/>
          <w:spacing w:val="-28"/>
          <w:sz w:val="28"/>
          <w:szCs w:val="28"/>
        </w:rPr>
        <w:t xml:space="preserve">  № 203</w:t>
      </w:r>
    </w:p>
    <w:p w:rsidR="00907E57" w:rsidRPr="00907E57" w:rsidRDefault="00907E57" w:rsidP="00907E57">
      <w:pPr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222BFF">
        <w:rPr>
          <w:rFonts w:ascii="Times New Roman" w:hAnsi="Times New Roman"/>
          <w:sz w:val="28"/>
          <w:szCs w:val="28"/>
        </w:rPr>
        <w:t xml:space="preserve"> «</w:t>
      </w:r>
      <w:r w:rsidR="0023493A">
        <w:rPr>
          <w:rFonts w:ascii="Times New Roman" w:hAnsi="Times New Roman"/>
          <w:sz w:val="28"/>
          <w:szCs w:val="28"/>
        </w:rPr>
        <w:t>25</w:t>
      </w:r>
      <w:r w:rsidRPr="00222BFF">
        <w:rPr>
          <w:rFonts w:ascii="Times New Roman" w:hAnsi="Times New Roman"/>
          <w:sz w:val="28"/>
          <w:szCs w:val="28"/>
        </w:rPr>
        <w:t xml:space="preserve"> »</w:t>
      </w:r>
      <w:r w:rsidR="0023493A">
        <w:rPr>
          <w:rFonts w:ascii="Times New Roman" w:hAnsi="Times New Roman"/>
          <w:sz w:val="28"/>
          <w:szCs w:val="28"/>
        </w:rPr>
        <w:t xml:space="preserve"> окт</w:t>
      </w:r>
      <w:r>
        <w:rPr>
          <w:rFonts w:ascii="Times New Roman" w:hAnsi="Times New Roman"/>
          <w:sz w:val="28"/>
          <w:szCs w:val="28"/>
        </w:rPr>
        <w:t>ября</w:t>
      </w:r>
      <w:r w:rsidRPr="00222BFF"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222BFF">
        <w:rPr>
          <w:rFonts w:ascii="Times New Roman" w:hAnsi="Times New Roman"/>
          <w:sz w:val="28"/>
          <w:szCs w:val="28"/>
        </w:rPr>
        <w:t>с</w:t>
      </w:r>
      <w:proofErr w:type="gramEnd"/>
      <w:r w:rsidRPr="00222B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Новогригорьевка</w:t>
      </w:r>
    </w:p>
    <w:p w:rsidR="00907E57" w:rsidRPr="00907E57" w:rsidRDefault="00907E57" w:rsidP="00907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07E57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907E57">
        <w:rPr>
          <w:rFonts w:ascii="Times New Roman" w:hAnsi="Times New Roman" w:cs="Times New Roman"/>
          <w:sz w:val="28"/>
          <w:szCs w:val="28"/>
        </w:rPr>
        <w:t xml:space="preserve"> </w:t>
      </w:r>
      <w:r w:rsidRPr="00907E57">
        <w:rPr>
          <w:rFonts w:ascii="Times New Roman" w:hAnsi="Times New Roman" w:cs="Times New Roman"/>
          <w:bCs/>
          <w:sz w:val="28"/>
          <w:szCs w:val="28"/>
        </w:rPr>
        <w:t xml:space="preserve">о порядке                                                            транспортировки умерших в морг за счет                                                         средств бюджета муниципального образования                              </w:t>
      </w:r>
      <w:proofErr w:type="spellStart"/>
      <w:r w:rsidRPr="00907E57">
        <w:rPr>
          <w:rFonts w:ascii="Times New Roman" w:hAnsi="Times New Roman" w:cs="Times New Roman"/>
          <w:bCs/>
          <w:sz w:val="28"/>
          <w:szCs w:val="28"/>
        </w:rPr>
        <w:t>Новогригорьевское</w:t>
      </w:r>
      <w:proofErr w:type="spellEnd"/>
      <w:r w:rsidRPr="00907E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Нижнегорского района Республики Крым</w:t>
      </w:r>
      <w:r w:rsidRPr="00907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E57" w:rsidRDefault="00907E5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7E57" w:rsidRPr="00666373" w:rsidRDefault="00907E57" w:rsidP="00907E57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7E57" w:rsidRPr="00666373" w:rsidRDefault="00907E57" w:rsidP="00907E57">
      <w:pPr>
        <w:shd w:val="clear" w:color="auto" w:fill="FFFFFF"/>
        <w:tabs>
          <w:tab w:val="left" w:pos="567"/>
        </w:tabs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37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6637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0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12.01.1996 № 8-ФЗ «О погребении и похоронном деле», </w:t>
      </w:r>
      <w:r w:rsidRPr="00CD0684">
        <w:rPr>
          <w:rFonts w:ascii="Times New Roman" w:hAnsi="Times New Roman" w:cs="Times New Roman"/>
          <w:sz w:val="28"/>
          <w:szCs w:val="28"/>
        </w:rPr>
        <w:t>Законом Республики Крым от 30.12.2015 № 200-ЗРК/2015 «О погребении и похо</w:t>
      </w:r>
      <w:r w:rsidR="008B0ADC">
        <w:rPr>
          <w:rFonts w:ascii="Times New Roman" w:hAnsi="Times New Roman" w:cs="Times New Roman"/>
          <w:sz w:val="28"/>
          <w:szCs w:val="28"/>
        </w:rPr>
        <w:t xml:space="preserve">ронном деле в Республике Крым», </w:t>
      </w:r>
      <w:r w:rsidRPr="0066637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Крым</w:t>
      </w:r>
      <w:r w:rsidRPr="00666373">
        <w:rPr>
          <w:rFonts w:ascii="Times New Roman" w:hAnsi="Times New Roman" w:cs="Times New Roman"/>
          <w:sz w:val="28"/>
          <w:szCs w:val="28"/>
        </w:rPr>
        <w:t>,</w:t>
      </w:r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End"/>
    </w:p>
    <w:p w:rsidR="00907E57" w:rsidRPr="00666373" w:rsidRDefault="00907E57" w:rsidP="00907E57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07E57" w:rsidRPr="00666373" w:rsidRDefault="00907E57" w:rsidP="00907E57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07E57" w:rsidRPr="00666373" w:rsidRDefault="00907E57" w:rsidP="00907E5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E57" w:rsidRPr="00666373" w:rsidRDefault="00907E57" w:rsidP="00907E57">
      <w:pPr>
        <w:shd w:val="clear" w:color="auto" w:fill="FFFFFF"/>
        <w:spacing w:after="0" w:line="252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6637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907E57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907E57">
        <w:rPr>
          <w:rFonts w:ascii="Times New Roman" w:hAnsi="Times New Roman" w:cs="Times New Roman"/>
          <w:sz w:val="28"/>
          <w:szCs w:val="28"/>
        </w:rPr>
        <w:t xml:space="preserve"> </w:t>
      </w:r>
      <w:r w:rsidRPr="00907E57">
        <w:rPr>
          <w:rFonts w:ascii="Times New Roman" w:hAnsi="Times New Roman" w:cs="Times New Roman"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E57">
        <w:rPr>
          <w:rFonts w:ascii="Times New Roman" w:hAnsi="Times New Roman" w:cs="Times New Roman"/>
          <w:bCs/>
          <w:sz w:val="28"/>
          <w:szCs w:val="28"/>
        </w:rPr>
        <w:t xml:space="preserve">транспортировки умерших в морг за счет                                                         средств бюджета муниципального образования </w:t>
      </w:r>
      <w:proofErr w:type="spellStart"/>
      <w:r w:rsidRPr="00907E57">
        <w:rPr>
          <w:rFonts w:ascii="Times New Roman" w:hAnsi="Times New Roman" w:cs="Times New Roman"/>
          <w:bCs/>
          <w:sz w:val="28"/>
          <w:szCs w:val="28"/>
        </w:rPr>
        <w:t>Новогригорьевское</w:t>
      </w:r>
      <w:proofErr w:type="spellEnd"/>
      <w:r w:rsidRPr="00907E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37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907E57" w:rsidRPr="00666373" w:rsidRDefault="00907E57" w:rsidP="00907E57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6E69">
        <w:rPr>
          <w:rStyle w:val="1"/>
          <w:rFonts w:eastAsia="Arial Unicode MS"/>
          <w:sz w:val="28"/>
          <w:szCs w:val="28"/>
        </w:rPr>
        <w:t xml:space="preserve">Обнародовать настоящее постановление на доске объявлений администрации  </w:t>
      </w:r>
      <w:proofErr w:type="spellStart"/>
      <w:r w:rsidRPr="00D86E69">
        <w:rPr>
          <w:rStyle w:val="1"/>
          <w:rFonts w:eastAsia="Arial Unicode MS"/>
          <w:sz w:val="28"/>
          <w:szCs w:val="28"/>
        </w:rPr>
        <w:t>Новогригорьевского</w:t>
      </w:r>
      <w:proofErr w:type="spellEnd"/>
      <w:r w:rsidRPr="00D86E69">
        <w:rPr>
          <w:rStyle w:val="1"/>
          <w:rFonts w:eastAsia="Arial Unicode MS"/>
          <w:sz w:val="28"/>
          <w:szCs w:val="28"/>
        </w:rPr>
        <w:t xml:space="preserve"> сельского поселения и опубликовать на официальном сайте:  </w:t>
      </w:r>
      <w:r w:rsidRPr="0009593D">
        <w:rPr>
          <w:rFonts w:ascii="Times New Roman" w:hAnsi="Times New Roman"/>
          <w:sz w:val="28"/>
          <w:szCs w:val="28"/>
        </w:rPr>
        <w:t>novogrigor-adm91.ru/</w:t>
      </w:r>
    </w:p>
    <w:p w:rsidR="00907E57" w:rsidRPr="00666373" w:rsidRDefault="00907E57" w:rsidP="00907E57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66637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07E57" w:rsidRPr="00666373" w:rsidRDefault="00907E57" w:rsidP="00907E5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E57" w:rsidRPr="00666373" w:rsidRDefault="00907E57" w:rsidP="00907E57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07E57" w:rsidRPr="00666373" w:rsidRDefault="00907E57" w:rsidP="00907E57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6637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907E57" w:rsidRPr="00666373" w:rsidRDefault="00907E57" w:rsidP="00907E57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6663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Данилин А.М.                     </w:t>
      </w:r>
    </w:p>
    <w:p w:rsidR="00907E57" w:rsidRDefault="00907E5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7E57" w:rsidRDefault="00907E5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7E57" w:rsidRDefault="00907E5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7E57" w:rsidRDefault="00907E5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7E57" w:rsidRDefault="00907E5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7E57" w:rsidRDefault="00907E57" w:rsidP="00907E57">
      <w:pPr>
        <w:pStyle w:val="a3"/>
        <w:tabs>
          <w:tab w:val="left" w:pos="1418"/>
          <w:tab w:val="left" w:pos="6132"/>
        </w:tabs>
        <w:ind w:left="-284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E5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07E57" w:rsidRDefault="00907E57" w:rsidP="00907E57">
      <w:pPr>
        <w:pStyle w:val="a3"/>
        <w:tabs>
          <w:tab w:val="left" w:pos="1418"/>
          <w:tab w:val="left" w:pos="6132"/>
        </w:tabs>
        <w:ind w:lef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907E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</w:p>
    <w:p w:rsidR="00907E57" w:rsidRPr="00907E57" w:rsidRDefault="00907E57" w:rsidP="00907E57">
      <w:pPr>
        <w:pStyle w:val="a3"/>
        <w:tabs>
          <w:tab w:val="left" w:pos="1418"/>
          <w:tab w:val="left" w:pos="6132"/>
        </w:tabs>
        <w:ind w:left="-284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7E57">
        <w:rPr>
          <w:rFonts w:ascii="Times New Roman" w:hAnsi="Times New Roman" w:cs="Times New Roman"/>
          <w:sz w:val="24"/>
          <w:szCs w:val="24"/>
        </w:rPr>
        <w:t xml:space="preserve">№ 203 от 25.10.2018 г. </w:t>
      </w:r>
    </w:p>
    <w:p w:rsidR="00907E57" w:rsidRDefault="00907E57" w:rsidP="00907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7" w:rsidRPr="00CD0684" w:rsidRDefault="00907E5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транспортировки умерших в морг </w:t>
      </w:r>
      <w:bookmarkStart w:id="0" w:name="_GoBack"/>
      <w:bookmarkEnd w:id="0"/>
      <w:r w:rsidRPr="00CD0684">
        <w:rPr>
          <w:rFonts w:ascii="Times New Roman" w:hAnsi="Times New Roman" w:cs="Times New Roman"/>
          <w:b/>
          <w:bCs/>
          <w:sz w:val="28"/>
          <w:szCs w:val="28"/>
        </w:rPr>
        <w:t xml:space="preserve">за счет средств бюджета муниципального образования </w:t>
      </w:r>
      <w:proofErr w:type="spellStart"/>
      <w:r w:rsidR="00907E57">
        <w:rPr>
          <w:rFonts w:ascii="Times New Roman" w:hAnsi="Times New Roman" w:cs="Times New Roman"/>
          <w:b/>
          <w:bCs/>
          <w:sz w:val="28"/>
          <w:szCs w:val="28"/>
        </w:rPr>
        <w:t>Новогригорьевское</w:t>
      </w:r>
      <w:proofErr w:type="spellEnd"/>
      <w:r w:rsidR="00907E5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Нижнегорского района Республики Крым.</w:t>
      </w: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</w:t>
      </w:r>
      <w:r w:rsidR="009C1B76">
        <w:rPr>
          <w:rFonts w:ascii="Times New Roman" w:hAnsi="Times New Roman" w:cs="Times New Roman"/>
          <w:sz w:val="28"/>
          <w:szCs w:val="28"/>
        </w:rPr>
        <w:t>еральными законами от 12.01.93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 w:rsidR="009C1B76">
        <w:rPr>
          <w:rFonts w:ascii="Times New Roman" w:hAnsi="Times New Roman" w:cs="Times New Roman"/>
          <w:sz w:val="28"/>
          <w:szCs w:val="28"/>
        </w:rPr>
        <w:t xml:space="preserve"> похоронном деле", от 30.03.99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 w:rsidR="009C1B76">
        <w:rPr>
          <w:rFonts w:ascii="Times New Roman" w:hAnsi="Times New Roman" w:cs="Times New Roman"/>
          <w:sz w:val="28"/>
          <w:szCs w:val="28"/>
        </w:rPr>
        <w:t>учии населения", от 06.10.2003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Крым», в целях предотвращения распространения эпидемий, обеспечения санитарно-эпидемиологической безопасности населения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дорожно- транспортных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происшествий, из жилых помещений,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1.2 Положение определяет порядок и организацию перевозки тел умерших в границах </w:t>
      </w:r>
      <w:r w:rsidR="009C1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B0A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8B0AD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CD0684">
        <w:rPr>
          <w:rFonts w:ascii="Times New Roman" w:hAnsi="Times New Roman" w:cs="Times New Roman"/>
          <w:sz w:val="28"/>
          <w:szCs w:val="28"/>
        </w:rPr>
        <w:t xml:space="preserve">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Доставка умерших с мест происшествия в морг не является коммерческой деятельностью, не является ритуальным мероприятием, не лицензируется. </w:t>
      </w:r>
      <w:proofErr w:type="gramEnd"/>
    </w:p>
    <w:p w:rsidR="00CD0684" w:rsidRPr="00CD0684" w:rsidRDefault="0023493A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умерших в морг для проведения судебно-медиц</w:t>
      </w:r>
      <w:r w:rsidR="00ED2860">
        <w:rPr>
          <w:rFonts w:ascii="Times New Roman" w:hAnsi="Times New Roman" w:cs="Times New Roman"/>
          <w:sz w:val="28"/>
          <w:szCs w:val="28"/>
        </w:rPr>
        <w:t>инской экспертизы или патолого</w:t>
      </w:r>
      <w:r w:rsidR="00ED2860"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вскрытия за счет средств бюджета муниципального образования </w:t>
      </w:r>
      <w:r w:rsidR="009C1B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2860">
        <w:rPr>
          <w:rFonts w:ascii="Times New Roman" w:hAnsi="Times New Roman" w:cs="Times New Roman"/>
          <w:sz w:val="28"/>
          <w:szCs w:val="28"/>
        </w:rPr>
        <w:t xml:space="preserve"> </w:t>
      </w:r>
      <w:r w:rsidR="00CD0684" w:rsidRPr="00CD0684">
        <w:rPr>
          <w:rFonts w:ascii="Times New Roman" w:hAnsi="Times New Roman" w:cs="Times New Roman"/>
          <w:sz w:val="28"/>
          <w:szCs w:val="28"/>
        </w:rPr>
        <w:t>осуществляется круглосуточно только специализированным автотранспортом, специализированной службы по вопросам похоронного дела на те</w:t>
      </w:r>
      <w:r w:rsidR="009C1B76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="00ED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A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8B0AD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CD0684" w:rsidRPr="00CD0684" w:rsidRDefault="00ED2860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Доставке для патолого</w:t>
      </w:r>
      <w:r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вскрытия подлежат умершие вне медицинских учреждений, в случаях: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поликлинике медицинской карты амбулаторного больного умершего лица (независимо от наличия иной медицинской документации);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медицинской карте амбулаторного больного умершего лица записей о медицинском наблюдении за больным последние 7 суток в связи с наличием у него заболевания, которое могло быть причиной смерти;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невозможности документального и точного установления диагноза основного заболевания (первоначальной причины смерти) или его смертельного </w:t>
      </w: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осложнения (непосредственной причины смерти)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- смерти от онкологического заболевания при отсутствии гистологической (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биопсийной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но не цитологической) верификации опухоли;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инфекционного заболевания (включая туберкулез, сепсис) или подозрении на него;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острой хирургической патологии или при подозрении на нее;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смерти, связанной с проведением любых профилактических (вакцинация и др.), диагностических и лечебных медицинских мероприятий (если не назначена судебно-медицинская экспертиза (исследование);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 течение месяца после выписки пациента из стационара, за исключением случаев госпитализации по уходу за умирающим лицом с точно установленным и задокументированным диагнозом;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во время беременности или в раннем и позднем (1 год после родов) послеродовом периоде;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проведении медицинских мероприятий на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этапе, при наличии документального и точного установления диагноза основного заболевания или его смертельного осложнения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Доставке для судебно-медицинского исследования подлежат умершие в случаях насильственной смерти или подозрениях на нее: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механических повреждений;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механической асфиксии;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крайних температур;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электричества;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отравлений, в том числе, острого отравления алкоголем и его суррогатами;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передозировки или непереносимости лекарственных препаратов или диагностических препаратов;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медицинского аборта, в том числе, проведенного вне медицинской организации, либо при подозрении на прерывание беременности (криминальный аборт);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перевозке из дома в стационар для стационарного обследования и лечения по направлению врача (экстренная и плановая госпитализация);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рождения мертвого ребенка.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 случаях внезапной и скоропостижной смерти одиноко проживающих лиц престарелого и старческого возраста, в том числе из категории социально незащищенных лиц, инвалидов, лиц, состоящих на учете в психоневрологических, а также наркологических диспансерах, злоупотребляющих алкогольными напитками, наркотическими и психотропными веществами.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Независимо от наличия (отсутствия) признаков насильственной смерти или подозрения на нее, обязательной доставке для судебно-медицинского вскрытия (исследования) подлежат тела: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при невозможности установить личность умершего лица;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наличии гнилостных изменений.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- умерших в общественных местах (улицы, учреждения и т.д.), не зависимо от причины и времени смерти.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1.3. Служба перевозки формируется из бригады по 2 человека: дежурный- водитель и санитар, которые должны быть укомплектованы специальными приспособлениями, оборудованием и средствами дезинфекции необходимым для выполнения данной работы.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Исполнители, оказывающие услуги, обязаны предусматривать: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квалификации персонала;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проведение медицинских освидетельствований водителей;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осмотры транспортных средств;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диспетчерское управление;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безопасности дорожного движения, технике безопасности;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контролю режимов труда и отдыха водителя.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При выполнении работ работники организации должны проявлять к населению максимальную вежливость, внимание, выдержку, предусмотрительность и терпение.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1.4. Перевозка тел умерших осуществляется с места смерти в морг круглосуточно специализированным транспортом (тип "Фургон", цельнометаллический), с выполнением погрузочно-выгрузочных работ. Специализированный автотранспорт должен быть оборудован: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связью;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осветительные приборы для темного времени суток;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носилками;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пластиковыми мешками для перевозки тел;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дезинфицирующими средствами.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 Прием заявок, подготовка к вывозу умерших и транспортировка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2.1. Заявки на вывоз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принимаются диспетчером организации по телефону круглосуточно.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Дежурный диспетчер организации при приеме заказа на вывоз умерших обязан сообщить свою фамилию, уточнить у заказчика наличие следующих документов: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1) протокола осмотра тела умершего работником правоохранительных органов;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2) медицинского заключения о смерти, выданного амбулаторно-поликлиническим учреждением по месту жительства;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3) направления на патологоанатомическое вскрытие, выданного работником правоохранительного органа или медицинским работником;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4) направления (или постановления) на судебно-медицинское вскрытие, выданное правоохранительными органами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2.3 Дежурный диспетчер организации при приеме заказа на вывоз покойного обязан уточнить наличие при умершем изделий из желтого или белого металла (серьги, кольца, золотые коронки и т.д.), других личных вещей, информировать заказчика, какие документы необходимы для оформления вывоза.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2.4 Диспетчер по вывозу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оформляет заказ в регистрационном журнале, где указывает: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порядковый номер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дату и время приема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подачи автотранспорта;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морга, куда доставляется умерший;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заказчика и проставляет свою роспись. </w:t>
      </w:r>
    </w:p>
    <w:p w:rsidR="00CD0684" w:rsidRPr="00CD0684" w:rsidRDefault="00CD0684" w:rsidP="00ED2860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2.5 Дежурный диспетчер при оформлении заказа обязан сообщить заказчику время, в течение которого будет вывезен умерший (не более 3 часов) и адрес морга. Бригада по транспортировке доставляет покойного к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</w:t>
      </w:r>
      <w:r w:rsidR="00ED2860">
        <w:rPr>
          <w:rFonts w:ascii="Times New Roman" w:hAnsi="Times New Roman" w:cs="Times New Roman"/>
          <w:sz w:val="28"/>
          <w:szCs w:val="28"/>
        </w:rPr>
        <w:t>ранспорту</w:t>
      </w:r>
      <w:proofErr w:type="spellEnd"/>
      <w:r w:rsidR="00ED2860">
        <w:rPr>
          <w:rFonts w:ascii="Times New Roman" w:hAnsi="Times New Roman" w:cs="Times New Roman"/>
          <w:sz w:val="28"/>
          <w:szCs w:val="28"/>
        </w:rPr>
        <w:t xml:space="preserve">, сопровождает его до </w:t>
      </w:r>
      <w:r w:rsidRPr="00CD0684">
        <w:rPr>
          <w:rFonts w:ascii="Times New Roman" w:hAnsi="Times New Roman" w:cs="Times New Roman"/>
          <w:sz w:val="28"/>
          <w:szCs w:val="28"/>
        </w:rPr>
        <w:t xml:space="preserve">морга. По окончании выполнения заказа-задания докладывает дежурному диспетчеру об исполнении.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2.6 Старший бригады при получении от дежурного диспетчера заказа-задания на вывоз умерших обеспечивается бланками регистрационных карт (приложение № 1).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2.7 Дежурный диспетчер выдает заказ-задание одной бригаде на вывоз не более двух умерших за один рейс.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2.8 Выезд дежурной бригады подрядной организации осуществляется в течение 15 минут после принятия заявки.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 Обязанности бригады по транспортировке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3.1. В своей деятельности бригада по вывозу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обязана руководствоваться настоящим Положением.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3.2. Сотрудники бригады должны находиться на службе в чистой и опрятной одежде.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бригады, прибыв </w:t>
      </w:r>
      <w:r w:rsidR="00ED2860">
        <w:rPr>
          <w:rFonts w:ascii="Times New Roman" w:hAnsi="Times New Roman" w:cs="Times New Roman"/>
          <w:sz w:val="28"/>
          <w:szCs w:val="28"/>
        </w:rPr>
        <w:t>по адресу, указанному в заказе-</w:t>
      </w:r>
      <w:r w:rsidRPr="00CD0684">
        <w:rPr>
          <w:rFonts w:ascii="Times New Roman" w:hAnsi="Times New Roman" w:cs="Times New Roman"/>
          <w:sz w:val="28"/>
          <w:szCs w:val="28"/>
        </w:rPr>
        <w:t xml:space="preserve">задании,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выразить соболезнование родным и близким покойного, быть предельно внимательным и вежливым;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проверить наличие документов, указанных в п. 2.2 настоящего Положения;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совместно с родными (близкими) покойного или представителями правоохранительных органов заполнить регистрационную карту покойного в четырех экземплярах;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один экземпляр регистрационной карты оставить родным (близким) покойного или представителям правоохранительных органов, 2-й экземпляр завернуть в полиэтиленовый мешок и прикрепить к телу умершего, два экземпляра забрать с собой;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доставить покойного в морг и сдать под роспись дежурному санитару морга;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передать оба экземпляра регистрационной карты дежурному санитару морга для внесения им следующей информации о результатах осмотра: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наличии повреждений;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указания даты и времени доставки покойного, указания номерного государственного знака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для личной подписи с расшифровкой фамилии;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- в случае отсутствия сотрудника морга (ночное время, отпуск), бригаде необходимо взять ключ от морга, поместить тело в помещение для хранения трупов</w:t>
      </w:r>
      <w:r w:rsidR="009C1B76">
        <w:rPr>
          <w:rFonts w:ascii="Times New Roman" w:hAnsi="Times New Roman" w:cs="Times New Roman"/>
          <w:sz w:val="28"/>
          <w:szCs w:val="28"/>
        </w:rPr>
        <w:t>, после чего сделать отметку в «Журнале регистрации трупов»</w:t>
      </w:r>
      <w:r w:rsidRPr="00CD0684">
        <w:rPr>
          <w:rFonts w:ascii="Times New Roman" w:hAnsi="Times New Roman" w:cs="Times New Roman"/>
          <w:sz w:val="28"/>
          <w:szCs w:val="28"/>
        </w:rPr>
        <w:t>, закрыть морг и сдать ключ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 </w:t>
      </w:r>
      <w:r w:rsidRPr="00234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3.4 Водитель специализированного транспорта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подать транспорт как можно ближе к месту обнаружения трупа (при наличии твердого покрытия).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выполнения заказа-задания прибыть к дежурному диспетчеру для продолжения выполнения сменного задания;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возникших трудностях при выполнении заказа-задания (поломка автотранспорта, неправильное оформление документов и пр.) немедленно известить дежурного диспетчера для принятия соответствующих мер. Выезд бригады завершается обязательной доставкой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в морг. Не согласие с действиями работников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медучреждений или правоохранительных органов обжалуются в письменной или устной форме по исполнению заказа, в соответствии с действующим законом.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3.5 Подготовка трупов с места происшествия, а также из труднодоступных мест (горы,</w:t>
      </w:r>
      <w:r w:rsidR="00ED2860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чердаки, подвалы и т.п.) для последующей упаковки и вывоза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правоохранительных органов. Работы по извлечению тел из моря, водоемов, люков, и др. труднодоступных мест бригадой не осуществляются.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3.6. При наличии на покойном изделий из драгоценных металлов, ценных вещей, наличии при нем денег - все это изымается, о чем работники правоохранительных органов делают отметку в протоколе осмотра (1 экземпляр протокола передается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специализированной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3.7. При обнаружении указанных ценностей в процессе доставки, сотрудники правоохранительных органов вызываются вновь для составления дополнительного протокола (один экземпляр акта (протокола) передается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3.8. Упаковка покойных в полиэтилен или простыню производится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на простыне, в которую завернут покойный, делается запись чернилами или фломастером о его фамилии, имени, отчестве, адресе, откуда вывозится покойный, на мешке такая запись делается водоустойчивым фломастером.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3.9. После дежурства обязательно, а в процессе дежурства - по необходимости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должен проходить дезинфекционную обработку.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 Санитарные требования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4.1 Бригада, участвующая в транспортировке тела умершего (погибшего) в морг, должна быть оснащена спецодеждой, простынями, носилками, специальными полиэтиленовыми мешками для упаковки покойных, прорезиненными перчатками.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4.2 Покойных,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на вывоз которых поступили от работников правоохранительных органов, необходимо вывозить герметично упакованными в полиэтилен (полиэтилен после использования подлежит уничтожению).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>4.3 Тела, умерших из домовладений доставляются в морг завернутыми в простыню, лицо обвязывается полотенцем.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Простыню и полотенце предоставляют родственники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4.4 Спецтранспорт после каждой перевозки тел умерших должен подвергаться мойке, уборке и обработке дезинфекционными средствами, разрешенными к применению.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4.5 Прорезиненные перчатки, полиэтиленовые мешки, простыни, полотенца предназначены для одноразового использования в процессе выполнения одной доставки и уборки. После чего утилизируются методом сжигания в специально отведенном месте.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 Порядок оплаты услуг и финансовое обеспечение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5.1. Оплату услуг по перевозке тел умерших осуществляется из средств бюджета </w:t>
      </w:r>
      <w:r w:rsidR="009C1B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D0684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5.2. Основанием для оплаты услуг являются документы, подтверждающие факт оказания услуг: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акт выполненных работ;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копии документов на транспортировку тел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6. Проверка деятельности по организации транспортировки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6.1 Регулярная проверка соответствия деятельности исполнителя, ответственного за организацию выполнения работ, настоящему положению проводится представителями уполномоченными администрацией</w:t>
      </w:r>
      <w:r w:rsidR="008B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A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B0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6.2. Обо всех выявленных нарушениях уполномоченными администрацией </w:t>
      </w:r>
      <w:proofErr w:type="spellStart"/>
      <w:r w:rsidR="008B0A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B0A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0684">
        <w:rPr>
          <w:rFonts w:ascii="Times New Roman" w:hAnsi="Times New Roman" w:cs="Times New Roman"/>
          <w:sz w:val="28"/>
          <w:szCs w:val="28"/>
        </w:rPr>
        <w:t xml:space="preserve">представители муниципального образования, ответственные за организацию выполнения работ, обязаны сообщить Исполнителю и добиться устранения недостатков, а в случае необходимости - принять соответствующее решение.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 Заключительные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7.1</w:t>
      </w:r>
      <w:r w:rsidR="00EC42F3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морг. </w:t>
      </w:r>
    </w:p>
    <w:p w:rsidR="00EC42F3" w:rsidRDefault="00CD0684" w:rsidP="008B0ADC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7.2</w:t>
      </w:r>
      <w:r w:rsidR="00EC42F3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>Вопросы, не предусмотренные настоящим Положением, регулируются Федеральным законом от 12.01.1996 №8-ФЗ «О погребении и похоронном деле», Законом Республики Крым от 30.12.2015 № 200-ЗРК/2015 «О погребении и похоронном деле в Республике Крым», и другими нормативными правовыми актами в сфер</w:t>
      </w:r>
      <w:r w:rsidR="008B0ADC">
        <w:rPr>
          <w:rFonts w:ascii="Times New Roman" w:hAnsi="Times New Roman" w:cs="Times New Roman"/>
          <w:sz w:val="28"/>
          <w:szCs w:val="28"/>
        </w:rPr>
        <w:t>е организации похоронного дела.</w:t>
      </w: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D0684" w:rsidRPr="00E569E8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569E8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CD0684" w:rsidRPr="00E569E8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569E8">
        <w:rPr>
          <w:rFonts w:ascii="Times New Roman" w:hAnsi="Times New Roman" w:cs="Times New Roman"/>
          <w:sz w:val="24"/>
          <w:szCs w:val="24"/>
        </w:rPr>
        <w:lastRenderedPageBreak/>
        <w:t>к Полож</w:t>
      </w:r>
      <w:r w:rsidR="00EC42F3" w:rsidRPr="00E569E8">
        <w:rPr>
          <w:rFonts w:ascii="Times New Roman" w:hAnsi="Times New Roman" w:cs="Times New Roman"/>
          <w:sz w:val="24"/>
          <w:szCs w:val="24"/>
        </w:rPr>
        <w:t xml:space="preserve">ению о порядке транспортировки </w:t>
      </w:r>
      <w:r w:rsidRPr="00E569E8">
        <w:rPr>
          <w:rFonts w:ascii="Times New Roman" w:hAnsi="Times New Roman" w:cs="Times New Roman"/>
          <w:sz w:val="24"/>
          <w:szCs w:val="24"/>
        </w:rPr>
        <w:t xml:space="preserve">умерших в морг </w:t>
      </w:r>
      <w:r w:rsidR="00EC42F3" w:rsidRPr="00E569E8">
        <w:rPr>
          <w:rFonts w:ascii="Times New Roman" w:hAnsi="Times New Roman" w:cs="Times New Roman"/>
          <w:sz w:val="24"/>
          <w:szCs w:val="24"/>
        </w:rPr>
        <w:t>за счёт средств муниципального бюджета</w:t>
      </w:r>
      <w:r w:rsidRPr="00E56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E8" w:rsidRDefault="00E569E8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569E8" w:rsidRDefault="00E569E8" w:rsidP="00E569E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РЕГИСТРАЦИОННАЯ КАРТА</w:t>
      </w:r>
    </w:p>
    <w:p w:rsidR="00E569E8" w:rsidRDefault="00E569E8" w:rsidP="00E569E8">
      <w:pPr>
        <w:pStyle w:val="Default"/>
        <w:jc w:val="center"/>
        <w:rPr>
          <w:sz w:val="23"/>
          <w:szCs w:val="23"/>
        </w:rPr>
      </w:pP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__________ Время 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умершего (погибшего) __________________________________________________ ____________________________________________________________________________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______________________________________________________________________ ____________________________________________________________________________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заказчика _____________________________________________________________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должностного лица, N удостоверения работника ОВД _______________________ ____________________________________________________________________________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повреждений тела умершего:___________________________________________ ____________________________________________________________________________ ___________________________________________________________________________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Наличие на теле умершего изделий из металла, денег, ценных вещей: ____________________________________________________________________________ ____________________________________________________________________________ ____________________________________________________________________________ </w:t>
      </w:r>
      <w:proofErr w:type="gramEnd"/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заказчика ________________ Подпись старшего бригады__________________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Тело </w:t>
      </w:r>
      <w:proofErr w:type="gramStart"/>
      <w:r>
        <w:rPr>
          <w:sz w:val="23"/>
          <w:szCs w:val="23"/>
        </w:rPr>
        <w:t>умершего</w:t>
      </w:r>
      <w:proofErr w:type="gramEnd"/>
      <w:r>
        <w:rPr>
          <w:sz w:val="23"/>
          <w:szCs w:val="23"/>
        </w:rPr>
        <w:t xml:space="preserve"> вывезено в морг________________________________________________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Государственный номер транспортного средства _________________________________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Тело умершего принято в морг в _____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_____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ин.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Санитар (дежурная медицинская сестра приемного покоя)______________________________________________________________________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(подпись, фамилия, инициалы) </w:t>
      </w:r>
    </w:p>
    <w:p w:rsidR="00E569E8" w:rsidRDefault="00E569E8" w:rsidP="00E56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Диспетчер __________________________________________________________________ </w:t>
      </w:r>
    </w:p>
    <w:p w:rsidR="00E569E8" w:rsidRPr="00CD0684" w:rsidRDefault="00E569E8" w:rsidP="00E569E8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>(подпись, фамилия, инициалы)</w:t>
      </w:r>
    </w:p>
    <w:p w:rsidR="00EC42F3" w:rsidRPr="00E569E8" w:rsidRDefault="00EC42F3" w:rsidP="00E569E8"/>
    <w:sectPr w:rsidR="00EC42F3" w:rsidRPr="00E569E8" w:rsidSect="00CD0684">
      <w:headerReference w:type="default" r:id="rId7"/>
      <w:type w:val="continuous"/>
      <w:pgSz w:w="11906" w:h="16838"/>
      <w:pgMar w:top="1134" w:right="70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6D" w:rsidRDefault="001E6D6D" w:rsidP="00EC42F3">
      <w:pPr>
        <w:spacing w:after="0" w:line="240" w:lineRule="auto"/>
      </w:pPr>
      <w:r>
        <w:separator/>
      </w:r>
    </w:p>
  </w:endnote>
  <w:endnote w:type="continuationSeparator" w:id="0">
    <w:p w:rsidR="001E6D6D" w:rsidRDefault="001E6D6D" w:rsidP="00EC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6D" w:rsidRDefault="001E6D6D" w:rsidP="00EC42F3">
      <w:pPr>
        <w:spacing w:after="0" w:line="240" w:lineRule="auto"/>
      </w:pPr>
      <w:r>
        <w:separator/>
      </w:r>
    </w:p>
  </w:footnote>
  <w:footnote w:type="continuationSeparator" w:id="0">
    <w:p w:rsidR="001E6D6D" w:rsidRDefault="001E6D6D" w:rsidP="00EC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316691"/>
    </w:sdtPr>
    <w:sdtContent>
      <w:p w:rsidR="00EC42F3" w:rsidRDefault="0003349D">
        <w:pPr>
          <w:pStyle w:val="a4"/>
          <w:jc w:val="center"/>
        </w:pPr>
        <w:r>
          <w:fldChar w:fldCharType="begin"/>
        </w:r>
        <w:r w:rsidR="00EC42F3">
          <w:instrText>PAGE   \* MERGEFORMAT</w:instrText>
        </w:r>
        <w:r>
          <w:fldChar w:fldCharType="separate"/>
        </w:r>
        <w:r w:rsidR="0023493A">
          <w:rPr>
            <w:noProof/>
          </w:rPr>
          <w:t>2</w:t>
        </w:r>
        <w:r>
          <w:fldChar w:fldCharType="end"/>
        </w:r>
      </w:p>
    </w:sdtContent>
  </w:sdt>
  <w:p w:rsidR="00EC42F3" w:rsidRDefault="00EC42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2C"/>
    <w:rsid w:val="0003349D"/>
    <w:rsid w:val="001E6D6D"/>
    <w:rsid w:val="0023493A"/>
    <w:rsid w:val="00625F2C"/>
    <w:rsid w:val="00644100"/>
    <w:rsid w:val="008B0ADC"/>
    <w:rsid w:val="008F7BFA"/>
    <w:rsid w:val="00907E57"/>
    <w:rsid w:val="009C1B76"/>
    <w:rsid w:val="00AC6972"/>
    <w:rsid w:val="00AC7D5B"/>
    <w:rsid w:val="00CD0684"/>
    <w:rsid w:val="00E569E8"/>
    <w:rsid w:val="00EC30B5"/>
    <w:rsid w:val="00EC42F3"/>
    <w:rsid w:val="00ED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06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2F3"/>
  </w:style>
  <w:style w:type="paragraph" w:styleId="a6">
    <w:name w:val="footer"/>
    <w:basedOn w:val="a"/>
    <w:link w:val="a7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2F3"/>
  </w:style>
  <w:style w:type="paragraph" w:styleId="a8">
    <w:name w:val="Balloon Text"/>
    <w:basedOn w:val="a"/>
    <w:link w:val="a9"/>
    <w:uiPriority w:val="99"/>
    <w:semiHidden/>
    <w:unhideWhenUsed/>
    <w:rsid w:val="0090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E57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907E57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06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2F3"/>
  </w:style>
  <w:style w:type="paragraph" w:styleId="a6">
    <w:name w:val="footer"/>
    <w:basedOn w:val="a"/>
    <w:link w:val="a7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Николаева</dc:creator>
  <cp:lastModifiedBy>novog_sovet@mail.ru</cp:lastModifiedBy>
  <cp:revision>4</cp:revision>
  <cp:lastPrinted>2018-10-25T05:49:00Z</cp:lastPrinted>
  <dcterms:created xsi:type="dcterms:W3CDTF">2018-09-27T07:17:00Z</dcterms:created>
  <dcterms:modified xsi:type="dcterms:W3CDTF">2018-10-25T05:49:00Z</dcterms:modified>
</cp:coreProperties>
</file>