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7C5129">
        <w:rPr>
          <w:rFonts w:ascii="Times New Roman" w:hAnsi="Times New Roman"/>
          <w:sz w:val="28"/>
          <w:szCs w:val="28"/>
        </w:rPr>
        <w:t>19</w:t>
      </w:r>
      <w:r w:rsidR="0085712B">
        <w:rPr>
          <w:rFonts w:ascii="Times New Roman" w:hAnsi="Times New Roman"/>
          <w:sz w:val="28"/>
          <w:szCs w:val="28"/>
        </w:rPr>
        <w:t>.</w:t>
      </w:r>
      <w:r w:rsidR="007C5129">
        <w:rPr>
          <w:rFonts w:ascii="Times New Roman" w:hAnsi="Times New Roman"/>
          <w:sz w:val="28"/>
          <w:szCs w:val="28"/>
        </w:rPr>
        <w:t>11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AC6961">
        <w:rPr>
          <w:rFonts w:ascii="Times New Roman" w:hAnsi="Times New Roman"/>
          <w:sz w:val="28"/>
          <w:szCs w:val="28"/>
        </w:rPr>
        <w:t>96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61" w:rsidRDefault="00DA0955" w:rsidP="007C51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разработки и утверждения  контрольными ( надзорными) органами программы  профилактики рисков причинения вреда ( ущерба) охраняемым законом ценностям»</w:t>
      </w:r>
      <w:proofErr w:type="gramStart"/>
      <w:r w:rsidR="00AC69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proofErr w:type="spellStart"/>
      <w:r w:rsidR="00AC696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129">
        <w:rPr>
          <w:rFonts w:ascii="Times New Roman" w:hAnsi="Times New Roman"/>
          <w:sz w:val="28"/>
          <w:szCs w:val="28"/>
        </w:rPr>
        <w:t xml:space="preserve">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2022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«</w:t>
      </w:r>
      <w:r w:rsidR="007C5129"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C512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r w:rsidR="007C5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6961">
        <w:rPr>
          <w:rFonts w:ascii="Times New Roman" w:hAnsi="Times New Roman"/>
          <w:sz w:val="28"/>
          <w:szCs w:val="28"/>
        </w:rPr>
        <w:t xml:space="preserve"> </w:t>
      </w: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.</w:t>
      </w:r>
      <w:r w:rsidRPr="001A0F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2.Направить проекты «Программы профилактики рисков </w:t>
      </w:r>
      <w:r w:rsidRPr="009066DE">
        <w:rPr>
          <w:rFonts w:ascii="Times New Roman" w:hAnsi="Times New Roman"/>
          <w:sz w:val="28"/>
          <w:szCs w:val="28"/>
        </w:rPr>
        <w:t>причинения вреда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2022</w:t>
      </w:r>
      <w:r>
        <w:rPr>
          <w:rFonts w:ascii="Times New Roman" w:hAnsi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>и «</w:t>
      </w:r>
      <w:r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в общественный совет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AC6961" w:rsidRDefault="00AC6961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срок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обсуждения  проектов </w:t>
      </w:r>
      <w:r w:rsidR="00705045">
        <w:rPr>
          <w:rFonts w:ascii="Times New Roman" w:hAnsi="Times New Roman"/>
          <w:sz w:val="28"/>
          <w:szCs w:val="28"/>
        </w:rPr>
        <w:t xml:space="preserve">программ до 09.12.2021 г.  </w:t>
      </w:r>
      <w:proofErr w:type="gramStart"/>
      <w:r w:rsidR="00705045">
        <w:rPr>
          <w:rFonts w:ascii="Times New Roman" w:hAnsi="Times New Roman"/>
          <w:sz w:val="28"/>
          <w:szCs w:val="28"/>
        </w:rPr>
        <w:t>с</w:t>
      </w:r>
      <w:proofErr w:type="gramEnd"/>
      <w:r w:rsidR="00705045">
        <w:rPr>
          <w:rFonts w:ascii="Times New Roman" w:hAnsi="Times New Roman"/>
          <w:sz w:val="28"/>
          <w:szCs w:val="28"/>
        </w:rPr>
        <w:t xml:space="preserve"> дня размещения  на официальном сайте администрации сельского поселения 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10.12.2021 г.</w:t>
      </w:r>
    </w:p>
    <w:p w:rsidR="00AC6961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5.После окончания срока общественного обсуждения  утвердить  проекты  Программ  профилактики рисков причинения  вреда (ущерба) охраняемым ценностям.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</w:p>
    <w:p w:rsidR="00705045" w:rsidRDefault="00705045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7C5129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C83"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CF" w:rsidRDefault="004830CF">
      <w:r>
        <w:separator/>
      </w:r>
    </w:p>
  </w:endnote>
  <w:endnote w:type="continuationSeparator" w:id="0">
    <w:p w:rsidR="004830CF" w:rsidRDefault="0048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045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CF" w:rsidRDefault="004830CF">
      <w:r>
        <w:separator/>
      </w:r>
    </w:p>
  </w:footnote>
  <w:footnote w:type="continuationSeparator" w:id="0">
    <w:p w:rsidR="004830CF" w:rsidRDefault="00483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3A2962"/>
    <w:rsid w:val="003B347A"/>
    <w:rsid w:val="003D625E"/>
    <w:rsid w:val="00475F3D"/>
    <w:rsid w:val="004830CF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04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45467"/>
    <w:rsid w:val="00A8731F"/>
    <w:rsid w:val="00AC6961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2021-11-23T09:44:00Z</cp:lastPrinted>
  <dcterms:created xsi:type="dcterms:W3CDTF">2021-11-23T09:28:00Z</dcterms:created>
  <dcterms:modified xsi:type="dcterms:W3CDTF">2021-11-23T09:45:00Z</dcterms:modified>
</cp:coreProperties>
</file>